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D85F" w14:textId="6073AA59" w:rsidR="00A034A7" w:rsidRDefault="005A007B">
      <w:hyperlink r:id="rId4" w:history="1">
        <w:r w:rsidRPr="00182C45">
          <w:rPr>
            <w:rStyle w:val="Kpr"/>
          </w:rPr>
          <w:t>https://sanalmuze.gov.tr/muzeler/GAZIANTEP_ZEUGMA_MOZAIK_MUZESI/</w:t>
        </w:r>
      </w:hyperlink>
    </w:p>
    <w:p w14:paraId="68E700DB" w14:textId="77777777" w:rsidR="005A007B" w:rsidRDefault="005A007B"/>
    <w:sectPr w:rsidR="005A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85"/>
    <w:rsid w:val="00235F85"/>
    <w:rsid w:val="005A007B"/>
    <w:rsid w:val="00A0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71726"/>
  <w15:chartTrackingRefBased/>
  <w15:docId w15:val="{D6B65F84-0229-470F-A3EA-A599F7C1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A007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A0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nalmuze.gov.tr/muzeler/GAZIANTEP_ZEUGMA_MOZAIK_MUZESI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2024-10-27T05:41:00Z</dcterms:created>
  <dcterms:modified xsi:type="dcterms:W3CDTF">2024-10-27T05:41:00Z</dcterms:modified>
</cp:coreProperties>
</file>